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65" w:rsidRDefault="00EC597E" w:rsidP="00590D1F">
      <w:pPr>
        <w:jc w:val="center"/>
        <w:rPr>
          <w:b/>
          <w:sz w:val="28"/>
          <w:szCs w:val="28"/>
        </w:rPr>
      </w:pPr>
      <w:r>
        <w:rPr>
          <w:b/>
          <w:noProof/>
        </w:rPr>
        <w:drawing>
          <wp:inline distT="0" distB="0" distL="0" distR="0" wp14:anchorId="3041A251" wp14:editId="60FCDC0F">
            <wp:extent cx="1481328" cy="521208"/>
            <wp:effectExtent l="0" t="0" r="5080" b="0"/>
            <wp:docPr id="1" name="Picture 1" descr="C:\Users\u67944\AppData\Local\Microsoft\Windows\Temporary Internet Files\Content.IE5\2N1L67SJ\UNC-Health-Care_RG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67944\AppData\Local\Microsoft\Windows\Temporary Internet Files\Content.IE5\2N1L67SJ\UNC-Health-Care_RGB[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328" cy="521208"/>
                    </a:xfrm>
                    <a:prstGeom prst="rect">
                      <a:avLst/>
                    </a:prstGeom>
                    <a:noFill/>
                    <a:ln>
                      <a:noFill/>
                    </a:ln>
                  </pic:spPr>
                </pic:pic>
              </a:graphicData>
            </a:graphic>
          </wp:inline>
        </w:drawing>
      </w:r>
    </w:p>
    <w:p w:rsidR="00813334" w:rsidRPr="004D2E41" w:rsidRDefault="00590D1F" w:rsidP="00590D1F">
      <w:pPr>
        <w:jc w:val="center"/>
        <w:rPr>
          <w:b/>
          <w:sz w:val="28"/>
          <w:szCs w:val="28"/>
        </w:rPr>
      </w:pPr>
      <w:r w:rsidRPr="004D2E41">
        <w:rPr>
          <w:b/>
          <w:sz w:val="28"/>
          <w:szCs w:val="28"/>
        </w:rPr>
        <w:t>UNC DEPARTMENT OF OBSTETRICS AND GYNECOLOGY</w:t>
      </w:r>
    </w:p>
    <w:p w:rsidR="00590D1F" w:rsidRPr="00CD6B04" w:rsidRDefault="00590D1F" w:rsidP="00590D1F">
      <w:pPr>
        <w:jc w:val="center"/>
        <w:rPr>
          <w:b/>
          <w:i/>
          <w:sz w:val="28"/>
          <w:szCs w:val="28"/>
        </w:rPr>
      </w:pPr>
      <w:r w:rsidRPr="00CD6B04">
        <w:rPr>
          <w:b/>
          <w:i/>
          <w:sz w:val="28"/>
          <w:szCs w:val="28"/>
        </w:rPr>
        <w:t>IMPORTANT INFORMATION FOR FAMILIES WHO HAVE CHOSEN CIRCUMCISION</w:t>
      </w:r>
    </w:p>
    <w:p w:rsidR="002C4577" w:rsidRDefault="002C4577" w:rsidP="002C4577">
      <w:pPr>
        <w:rPr>
          <w:sz w:val="24"/>
          <w:szCs w:val="24"/>
        </w:rPr>
      </w:pPr>
      <w:r>
        <w:rPr>
          <w:sz w:val="24"/>
          <w:szCs w:val="24"/>
        </w:rPr>
        <w:t xml:space="preserve">You have decided that you would like to have your son circumcised. We recommend that you read the North Carolina Women’s Hospital patient information sheet, </w:t>
      </w:r>
      <w:r>
        <w:rPr>
          <w:i/>
          <w:sz w:val="24"/>
          <w:szCs w:val="24"/>
        </w:rPr>
        <w:t xml:space="preserve">Circumcision: A Choice, </w:t>
      </w:r>
      <w:r>
        <w:rPr>
          <w:sz w:val="24"/>
          <w:szCs w:val="24"/>
        </w:rPr>
        <w:t>and that you talk to your provider about any questions you have about the procedure.</w:t>
      </w:r>
    </w:p>
    <w:p w:rsidR="002C4577" w:rsidRDefault="002C4577" w:rsidP="002C4577">
      <w:pPr>
        <w:rPr>
          <w:sz w:val="24"/>
          <w:szCs w:val="24"/>
        </w:rPr>
      </w:pPr>
      <w:bookmarkStart w:id="0" w:name="_GoBack"/>
      <w:r>
        <w:rPr>
          <w:sz w:val="24"/>
          <w:szCs w:val="24"/>
        </w:rPr>
        <w:t xml:space="preserve">Not all insurance companies pay for circumcision because the procedure is not considered </w:t>
      </w:r>
      <w:bookmarkEnd w:id="0"/>
      <w:r>
        <w:rPr>
          <w:sz w:val="24"/>
          <w:szCs w:val="24"/>
        </w:rPr>
        <w:t>medically necessary. If you do not have insurance or you have insurance that does not pay for the procedure (this includes all forms of Medicaid), you will need to take several steps to have your baby circumcised before he goes home from the hospital.</w:t>
      </w:r>
    </w:p>
    <w:p w:rsidR="002C4577" w:rsidRDefault="002C4577" w:rsidP="002C4577">
      <w:pPr>
        <w:rPr>
          <w:b/>
          <w:sz w:val="28"/>
          <w:szCs w:val="28"/>
        </w:rPr>
      </w:pPr>
      <w:r>
        <w:rPr>
          <w:b/>
          <w:sz w:val="28"/>
          <w:szCs w:val="28"/>
        </w:rPr>
        <w:t>Here are the steps you MUST take if you want a circumcision done on your son while he is still in the hospital:</w:t>
      </w:r>
    </w:p>
    <w:p w:rsidR="002C4577" w:rsidRPr="002C4577" w:rsidRDefault="002C4577" w:rsidP="002C4577">
      <w:pPr>
        <w:pStyle w:val="ListParagraph"/>
        <w:numPr>
          <w:ilvl w:val="0"/>
          <w:numId w:val="2"/>
        </w:numPr>
        <w:rPr>
          <w:b/>
          <w:sz w:val="28"/>
          <w:szCs w:val="28"/>
        </w:rPr>
      </w:pPr>
      <w:r>
        <w:rPr>
          <w:sz w:val="24"/>
          <w:szCs w:val="24"/>
        </w:rPr>
        <w:t>Check with the OB/GYN financial counselor or your clinic staff to find out if your insurance pays for circumcisions. Medicaid does not pay for circumcisions.</w:t>
      </w:r>
    </w:p>
    <w:p w:rsidR="002C4577" w:rsidRPr="00A468DF" w:rsidRDefault="002C4577" w:rsidP="002C4577">
      <w:pPr>
        <w:pStyle w:val="ListParagraph"/>
        <w:numPr>
          <w:ilvl w:val="0"/>
          <w:numId w:val="2"/>
        </w:numPr>
        <w:rPr>
          <w:b/>
          <w:sz w:val="28"/>
          <w:szCs w:val="28"/>
        </w:rPr>
      </w:pPr>
      <w:r>
        <w:rPr>
          <w:sz w:val="24"/>
          <w:szCs w:val="24"/>
        </w:rPr>
        <w:t xml:space="preserve">If you do not have insurance or your insurance does not pay for circumcision, you must pay a </w:t>
      </w:r>
      <w:r>
        <w:rPr>
          <w:b/>
          <w:sz w:val="24"/>
          <w:szCs w:val="24"/>
          <w:u w:val="single"/>
        </w:rPr>
        <w:t xml:space="preserve">$260.00 </w:t>
      </w:r>
      <w:r>
        <w:rPr>
          <w:sz w:val="24"/>
          <w:szCs w:val="24"/>
        </w:rPr>
        <w:t xml:space="preserve">deposit for the circumcision before it will be done. By 34 weeks of pregnancy (about 6 weeks before your due date), make arrangements for payment with an OB/GYN financial counselor in the OB/GYN Clinic. You </w:t>
      </w:r>
      <w:r w:rsidR="00A468DF">
        <w:rPr>
          <w:sz w:val="24"/>
          <w:szCs w:val="24"/>
        </w:rPr>
        <w:t xml:space="preserve">can come in person or call them at </w:t>
      </w:r>
      <w:r w:rsidR="00A468DF" w:rsidRPr="00A468DF">
        <w:rPr>
          <w:b/>
          <w:sz w:val="24"/>
          <w:szCs w:val="24"/>
        </w:rPr>
        <w:t>984-974-8976 or 984-974-8977</w:t>
      </w:r>
      <w:r w:rsidR="00A468DF">
        <w:rPr>
          <w:sz w:val="24"/>
          <w:szCs w:val="24"/>
        </w:rPr>
        <w:t>. Credit and debit cards are accepted.</w:t>
      </w:r>
    </w:p>
    <w:p w:rsidR="00A468DF" w:rsidRPr="00A468DF" w:rsidRDefault="00A468DF" w:rsidP="002C4577">
      <w:pPr>
        <w:pStyle w:val="ListParagraph"/>
        <w:numPr>
          <w:ilvl w:val="0"/>
          <w:numId w:val="2"/>
        </w:numPr>
        <w:rPr>
          <w:b/>
          <w:sz w:val="28"/>
          <w:szCs w:val="28"/>
        </w:rPr>
      </w:pPr>
      <w:r>
        <w:rPr>
          <w:sz w:val="24"/>
          <w:szCs w:val="24"/>
        </w:rPr>
        <w:t>When a financial counselor receives the deposit, they will give you a letter indicating you have paid. They will also note your payment in your medical record.</w:t>
      </w:r>
    </w:p>
    <w:p w:rsidR="00A468DF" w:rsidRPr="00A468DF" w:rsidRDefault="00A468DF" w:rsidP="002C4577">
      <w:pPr>
        <w:pStyle w:val="ListParagraph"/>
        <w:numPr>
          <w:ilvl w:val="0"/>
          <w:numId w:val="2"/>
        </w:numPr>
        <w:rPr>
          <w:b/>
          <w:sz w:val="28"/>
          <w:szCs w:val="28"/>
        </w:rPr>
      </w:pPr>
      <w:r>
        <w:rPr>
          <w:sz w:val="24"/>
          <w:szCs w:val="24"/>
        </w:rPr>
        <w:t>You should plan to bring the letter with you when you go into labor.</w:t>
      </w:r>
    </w:p>
    <w:p w:rsidR="00A468DF" w:rsidRPr="00A468DF" w:rsidRDefault="00A468DF" w:rsidP="002C4577">
      <w:pPr>
        <w:pStyle w:val="ListParagraph"/>
        <w:numPr>
          <w:ilvl w:val="0"/>
          <w:numId w:val="2"/>
        </w:numPr>
        <w:rPr>
          <w:b/>
          <w:sz w:val="28"/>
          <w:szCs w:val="28"/>
        </w:rPr>
      </w:pPr>
      <w:r>
        <w:rPr>
          <w:sz w:val="24"/>
          <w:szCs w:val="24"/>
        </w:rPr>
        <w:t>Ultrasounds will NOT be done to tell you the sex of your baby. This is not an approved use of ultrasound and ultrasound is not always correct.</w:t>
      </w:r>
    </w:p>
    <w:p w:rsidR="00A468DF" w:rsidRPr="00A468DF" w:rsidRDefault="00A468DF" w:rsidP="002C4577">
      <w:pPr>
        <w:pStyle w:val="ListParagraph"/>
        <w:numPr>
          <w:ilvl w:val="0"/>
          <w:numId w:val="2"/>
        </w:numPr>
        <w:rPr>
          <w:b/>
          <w:sz w:val="28"/>
          <w:szCs w:val="28"/>
        </w:rPr>
      </w:pPr>
      <w:r>
        <w:rPr>
          <w:sz w:val="24"/>
          <w:szCs w:val="24"/>
        </w:rPr>
        <w:t>No baby born after 34 weeks of pregnancy will receive a circumcision while in the hospital unless there is proof of insurance or the $260 deposit payment.</w:t>
      </w:r>
    </w:p>
    <w:p w:rsidR="00A468DF" w:rsidRPr="00A468DF" w:rsidRDefault="00A468DF" w:rsidP="002C4577">
      <w:pPr>
        <w:pStyle w:val="ListParagraph"/>
        <w:numPr>
          <w:ilvl w:val="0"/>
          <w:numId w:val="2"/>
        </w:numPr>
        <w:rPr>
          <w:b/>
          <w:sz w:val="28"/>
          <w:szCs w:val="28"/>
        </w:rPr>
      </w:pPr>
      <w:r>
        <w:rPr>
          <w:sz w:val="24"/>
          <w:szCs w:val="24"/>
        </w:rPr>
        <w:t>If you pay the $260.00 and then change your mind or have a baby girl, the money will be refunded to you within 90 days if there are no outstanding charges on your UNC hospital or provider bills.</w:t>
      </w:r>
    </w:p>
    <w:p w:rsidR="00A468DF" w:rsidRDefault="00A468DF" w:rsidP="00A468DF">
      <w:pPr>
        <w:rPr>
          <w:b/>
          <w:sz w:val="28"/>
          <w:szCs w:val="28"/>
        </w:rPr>
      </w:pPr>
    </w:p>
    <w:p w:rsidR="00A468DF" w:rsidRDefault="00C3027A" w:rsidP="00A468DF">
      <w:pPr>
        <w:rPr>
          <w:b/>
          <w:sz w:val="28"/>
          <w:szCs w:val="28"/>
        </w:rPr>
      </w:pPr>
      <w:r>
        <w:rPr>
          <w:b/>
          <w:sz w:val="28"/>
          <w:szCs w:val="28"/>
        </w:rPr>
        <w:t>OB/GYN</w:t>
      </w:r>
      <w:r w:rsidR="00A468DF">
        <w:rPr>
          <w:b/>
          <w:sz w:val="28"/>
          <w:szCs w:val="28"/>
        </w:rPr>
        <w:t xml:space="preserve"> Financial Counselor Phone Numbers: 984-974-8976 or 984-974-8977</w:t>
      </w:r>
    </w:p>
    <w:p w:rsidR="00DB5F08" w:rsidRDefault="00DB5F08" w:rsidP="00DB5F08">
      <w:pPr>
        <w:jc w:val="center"/>
        <w:rPr>
          <w:b/>
          <w:i/>
          <w:sz w:val="32"/>
          <w:szCs w:val="32"/>
        </w:rPr>
      </w:pPr>
      <w:r w:rsidRPr="00DB5F08">
        <w:rPr>
          <w:b/>
          <w:i/>
          <w:sz w:val="32"/>
          <w:szCs w:val="32"/>
        </w:rPr>
        <w:lastRenderedPageBreak/>
        <w:t xml:space="preserve">CHOOSING CIRCUMCISION AFTER DISCHARGE FROM THE </w:t>
      </w:r>
      <w:r>
        <w:rPr>
          <w:b/>
          <w:i/>
          <w:sz w:val="32"/>
          <w:szCs w:val="32"/>
        </w:rPr>
        <w:t>HOSPITAL</w:t>
      </w:r>
    </w:p>
    <w:p w:rsidR="007030FC" w:rsidRDefault="007030FC" w:rsidP="007030FC">
      <w:pPr>
        <w:rPr>
          <w:sz w:val="24"/>
          <w:szCs w:val="24"/>
        </w:rPr>
      </w:pPr>
      <w:r>
        <w:rPr>
          <w:sz w:val="24"/>
          <w:szCs w:val="24"/>
        </w:rPr>
        <w:t>If you choose not to pay for a circumcision during your prenatal care, you may have other options.</w:t>
      </w:r>
    </w:p>
    <w:p w:rsidR="007030FC" w:rsidRPr="00566C84" w:rsidRDefault="007030FC" w:rsidP="007030FC">
      <w:pPr>
        <w:rPr>
          <w:b/>
          <w:i/>
          <w:sz w:val="24"/>
          <w:szCs w:val="24"/>
        </w:rPr>
      </w:pPr>
      <w:r>
        <w:rPr>
          <w:sz w:val="24"/>
          <w:szCs w:val="24"/>
        </w:rPr>
        <w:t>The informatio</w:t>
      </w:r>
      <w:r w:rsidR="001B6EB2">
        <w:rPr>
          <w:sz w:val="24"/>
          <w:szCs w:val="24"/>
        </w:rPr>
        <w:t>n listed below is general in nature</w:t>
      </w:r>
      <w:r>
        <w:rPr>
          <w:sz w:val="24"/>
          <w:szCs w:val="24"/>
        </w:rPr>
        <w:t xml:space="preserve">. Please contact the individual practice for more information. </w:t>
      </w:r>
      <w:r w:rsidRPr="00566C84">
        <w:rPr>
          <w:b/>
          <w:i/>
          <w:sz w:val="24"/>
          <w:szCs w:val="24"/>
        </w:rPr>
        <w:t>Some of these offices may have special requirements, such as providing services only to babies who are enrolled in their well</w:t>
      </w:r>
      <w:r w:rsidR="001E0A35" w:rsidRPr="00566C84">
        <w:rPr>
          <w:b/>
          <w:i/>
          <w:sz w:val="24"/>
          <w:szCs w:val="24"/>
        </w:rPr>
        <w:t xml:space="preserve"> </w:t>
      </w:r>
      <w:r w:rsidRPr="00566C84">
        <w:rPr>
          <w:b/>
          <w:i/>
          <w:sz w:val="24"/>
          <w:szCs w:val="24"/>
        </w:rPr>
        <w:t xml:space="preserve">child care programs. </w:t>
      </w:r>
    </w:p>
    <w:p w:rsidR="00AF24C4" w:rsidRDefault="00AF24C4" w:rsidP="007030FC">
      <w:pPr>
        <w:rPr>
          <w:sz w:val="24"/>
          <w:szCs w:val="24"/>
        </w:rPr>
      </w:pPr>
    </w:p>
    <w:tbl>
      <w:tblPr>
        <w:tblStyle w:val="TableGrid"/>
        <w:tblW w:w="0" w:type="auto"/>
        <w:tblLook w:val="04A0" w:firstRow="1" w:lastRow="0" w:firstColumn="1" w:lastColumn="0" w:noHBand="0" w:noVBand="1"/>
      </w:tblPr>
      <w:tblGrid>
        <w:gridCol w:w="1427"/>
        <w:gridCol w:w="2350"/>
        <w:gridCol w:w="2955"/>
        <w:gridCol w:w="2454"/>
      </w:tblGrid>
      <w:tr w:rsidR="00AF24C4" w:rsidTr="00AF24C4">
        <w:tc>
          <w:tcPr>
            <w:tcW w:w="0" w:type="auto"/>
          </w:tcPr>
          <w:p w:rsidR="00AF24C4" w:rsidRPr="00AF24C4" w:rsidRDefault="00AF24C4" w:rsidP="007030FC">
            <w:pPr>
              <w:rPr>
                <w:b/>
                <w:i/>
                <w:sz w:val="28"/>
                <w:szCs w:val="28"/>
              </w:rPr>
            </w:pPr>
            <w:r>
              <w:rPr>
                <w:b/>
                <w:i/>
                <w:sz w:val="28"/>
                <w:szCs w:val="28"/>
              </w:rPr>
              <w:t>Location</w:t>
            </w:r>
          </w:p>
        </w:tc>
        <w:tc>
          <w:tcPr>
            <w:tcW w:w="0" w:type="auto"/>
          </w:tcPr>
          <w:p w:rsidR="00AF24C4" w:rsidRDefault="00AF24C4" w:rsidP="007030FC">
            <w:pPr>
              <w:rPr>
                <w:sz w:val="24"/>
                <w:szCs w:val="24"/>
              </w:rPr>
            </w:pPr>
            <w:r>
              <w:rPr>
                <w:sz w:val="24"/>
                <w:szCs w:val="24"/>
              </w:rPr>
              <w:t>Department of Family</w:t>
            </w:r>
          </w:p>
          <w:p w:rsidR="00AF24C4" w:rsidRDefault="00AF24C4" w:rsidP="007030FC">
            <w:pPr>
              <w:rPr>
                <w:sz w:val="24"/>
                <w:szCs w:val="24"/>
              </w:rPr>
            </w:pPr>
            <w:r>
              <w:rPr>
                <w:sz w:val="24"/>
                <w:szCs w:val="24"/>
              </w:rPr>
              <w:t>Medicine at UNC</w:t>
            </w:r>
          </w:p>
        </w:tc>
        <w:tc>
          <w:tcPr>
            <w:tcW w:w="0" w:type="auto"/>
          </w:tcPr>
          <w:p w:rsidR="00AF24C4" w:rsidRDefault="00AF24C4" w:rsidP="007030FC">
            <w:pPr>
              <w:rPr>
                <w:sz w:val="24"/>
                <w:szCs w:val="24"/>
              </w:rPr>
            </w:pPr>
            <w:r>
              <w:rPr>
                <w:sz w:val="24"/>
                <w:szCs w:val="24"/>
              </w:rPr>
              <w:t>Triangle Urology Associates,</w:t>
            </w:r>
          </w:p>
          <w:p w:rsidR="00AF24C4" w:rsidRDefault="00AF24C4" w:rsidP="007030FC">
            <w:pPr>
              <w:rPr>
                <w:sz w:val="24"/>
                <w:szCs w:val="24"/>
              </w:rPr>
            </w:pPr>
            <w:r>
              <w:rPr>
                <w:sz w:val="24"/>
                <w:szCs w:val="24"/>
              </w:rPr>
              <w:t>Chapel Hill Office</w:t>
            </w:r>
          </w:p>
        </w:tc>
        <w:tc>
          <w:tcPr>
            <w:tcW w:w="0" w:type="auto"/>
          </w:tcPr>
          <w:p w:rsidR="00AF24C4" w:rsidRDefault="00AF24C4" w:rsidP="007030FC">
            <w:pPr>
              <w:rPr>
                <w:sz w:val="24"/>
                <w:szCs w:val="24"/>
              </w:rPr>
            </w:pPr>
            <w:r>
              <w:rPr>
                <w:sz w:val="24"/>
                <w:szCs w:val="24"/>
              </w:rPr>
              <w:t>Orange Family Medical</w:t>
            </w:r>
          </w:p>
          <w:p w:rsidR="00AF24C4" w:rsidRDefault="00AF24C4" w:rsidP="007030FC">
            <w:pPr>
              <w:rPr>
                <w:sz w:val="24"/>
                <w:szCs w:val="24"/>
              </w:rPr>
            </w:pPr>
            <w:r>
              <w:rPr>
                <w:sz w:val="24"/>
                <w:szCs w:val="24"/>
              </w:rPr>
              <w:t>Group</w:t>
            </w:r>
          </w:p>
        </w:tc>
      </w:tr>
      <w:tr w:rsidR="00AF24C4" w:rsidTr="00AF24C4">
        <w:tc>
          <w:tcPr>
            <w:tcW w:w="0" w:type="auto"/>
          </w:tcPr>
          <w:p w:rsidR="00DD689E" w:rsidRDefault="00DD689E" w:rsidP="00DD689E">
            <w:pPr>
              <w:jc w:val="center"/>
              <w:rPr>
                <w:b/>
                <w:i/>
                <w:sz w:val="28"/>
                <w:szCs w:val="28"/>
              </w:rPr>
            </w:pPr>
          </w:p>
          <w:p w:rsidR="00AF24C4" w:rsidRDefault="00036406" w:rsidP="00DD689E">
            <w:pPr>
              <w:jc w:val="center"/>
              <w:rPr>
                <w:b/>
                <w:i/>
                <w:sz w:val="28"/>
                <w:szCs w:val="28"/>
              </w:rPr>
            </w:pPr>
            <w:r>
              <w:rPr>
                <w:b/>
                <w:i/>
                <w:sz w:val="28"/>
                <w:szCs w:val="28"/>
              </w:rPr>
              <w:t>Telephone</w:t>
            </w:r>
          </w:p>
          <w:p w:rsidR="00036406" w:rsidRPr="00036406" w:rsidRDefault="00036406" w:rsidP="00DD689E">
            <w:pPr>
              <w:jc w:val="center"/>
              <w:rPr>
                <w:b/>
                <w:i/>
                <w:sz w:val="28"/>
                <w:szCs w:val="28"/>
              </w:rPr>
            </w:pPr>
            <w:r>
              <w:rPr>
                <w:b/>
                <w:i/>
                <w:sz w:val="28"/>
                <w:szCs w:val="28"/>
              </w:rPr>
              <w:t>Number</w:t>
            </w:r>
          </w:p>
        </w:tc>
        <w:tc>
          <w:tcPr>
            <w:tcW w:w="0" w:type="auto"/>
          </w:tcPr>
          <w:p w:rsidR="00AF24C4" w:rsidRDefault="00AF24C4" w:rsidP="007030FC">
            <w:pPr>
              <w:rPr>
                <w:sz w:val="24"/>
                <w:szCs w:val="24"/>
              </w:rPr>
            </w:pPr>
          </w:p>
          <w:p w:rsidR="00ED5427" w:rsidRDefault="00ED5427" w:rsidP="000A5EDC">
            <w:pPr>
              <w:jc w:val="center"/>
              <w:rPr>
                <w:sz w:val="24"/>
                <w:szCs w:val="24"/>
              </w:rPr>
            </w:pPr>
          </w:p>
          <w:p w:rsidR="000A5EDC" w:rsidRDefault="00825E2F" w:rsidP="000A5EDC">
            <w:pPr>
              <w:jc w:val="center"/>
              <w:rPr>
                <w:sz w:val="24"/>
                <w:szCs w:val="24"/>
              </w:rPr>
            </w:pPr>
            <w:r>
              <w:rPr>
                <w:sz w:val="24"/>
                <w:szCs w:val="24"/>
              </w:rPr>
              <w:t>984-974-4249</w:t>
            </w:r>
          </w:p>
          <w:p w:rsidR="00825E2F" w:rsidRPr="008309DC" w:rsidRDefault="00825E2F" w:rsidP="000A5EDC">
            <w:pPr>
              <w:jc w:val="center"/>
              <w:rPr>
                <w:sz w:val="24"/>
                <w:szCs w:val="24"/>
              </w:rPr>
            </w:pPr>
            <w:r>
              <w:rPr>
                <w:sz w:val="24"/>
                <w:szCs w:val="24"/>
              </w:rPr>
              <w:t>984-974-4247</w:t>
            </w:r>
          </w:p>
        </w:tc>
        <w:tc>
          <w:tcPr>
            <w:tcW w:w="0" w:type="auto"/>
          </w:tcPr>
          <w:p w:rsidR="00F1208E" w:rsidRDefault="00F1208E" w:rsidP="00F1208E">
            <w:pPr>
              <w:pStyle w:val="body"/>
              <w:jc w:val="center"/>
              <w:rPr>
                <w:rFonts w:asciiTheme="minorHAnsi" w:hAnsiTheme="minorHAnsi"/>
                <w:b/>
                <w:bCs/>
                <w:sz w:val="24"/>
                <w:szCs w:val="24"/>
              </w:rPr>
            </w:pPr>
          </w:p>
          <w:p w:rsidR="00F1208E" w:rsidRPr="008309DC" w:rsidRDefault="00F1208E" w:rsidP="00ED5427">
            <w:pPr>
              <w:pStyle w:val="body"/>
              <w:spacing w:before="0" w:beforeAutospacing="0" w:after="0" w:afterAutospacing="0"/>
              <w:jc w:val="center"/>
              <w:rPr>
                <w:rFonts w:asciiTheme="minorHAnsi" w:hAnsiTheme="minorHAnsi"/>
                <w:bCs/>
                <w:sz w:val="24"/>
                <w:szCs w:val="24"/>
              </w:rPr>
            </w:pPr>
            <w:r w:rsidRPr="008309DC">
              <w:rPr>
                <w:rFonts w:asciiTheme="minorHAnsi" w:hAnsiTheme="minorHAnsi"/>
                <w:bCs/>
                <w:sz w:val="24"/>
                <w:szCs w:val="24"/>
              </w:rPr>
              <w:t>919-477-7003</w:t>
            </w:r>
          </w:p>
          <w:p w:rsidR="00F1208E" w:rsidRPr="00F1208E" w:rsidRDefault="00F1208E" w:rsidP="00F1208E">
            <w:pPr>
              <w:pStyle w:val="body"/>
              <w:jc w:val="both"/>
              <w:rPr>
                <w:rFonts w:asciiTheme="minorHAnsi" w:hAnsiTheme="minorHAnsi"/>
                <w:sz w:val="24"/>
                <w:szCs w:val="24"/>
              </w:rPr>
            </w:pPr>
          </w:p>
          <w:p w:rsidR="000A5EDC" w:rsidRPr="00F1208E" w:rsidRDefault="000A5EDC" w:rsidP="00F1208E">
            <w:pPr>
              <w:pStyle w:val="body"/>
              <w:rPr>
                <w:rFonts w:asciiTheme="minorHAnsi" w:hAnsiTheme="minorHAnsi"/>
                <w:sz w:val="24"/>
                <w:szCs w:val="24"/>
              </w:rPr>
            </w:pPr>
          </w:p>
        </w:tc>
        <w:tc>
          <w:tcPr>
            <w:tcW w:w="0" w:type="auto"/>
          </w:tcPr>
          <w:p w:rsidR="00AF24C4" w:rsidRDefault="00AF24C4" w:rsidP="007030FC">
            <w:pPr>
              <w:rPr>
                <w:sz w:val="24"/>
                <w:szCs w:val="24"/>
              </w:rPr>
            </w:pPr>
          </w:p>
          <w:p w:rsidR="008309DC" w:rsidRDefault="008309DC" w:rsidP="000A5EDC">
            <w:pPr>
              <w:jc w:val="center"/>
              <w:rPr>
                <w:sz w:val="24"/>
                <w:szCs w:val="24"/>
              </w:rPr>
            </w:pPr>
          </w:p>
          <w:p w:rsidR="000A5EDC" w:rsidRDefault="000A5EDC" w:rsidP="000A5EDC">
            <w:pPr>
              <w:jc w:val="center"/>
              <w:rPr>
                <w:sz w:val="24"/>
                <w:szCs w:val="24"/>
              </w:rPr>
            </w:pPr>
            <w:r>
              <w:rPr>
                <w:sz w:val="24"/>
                <w:szCs w:val="24"/>
              </w:rPr>
              <w:t>919-732-9311</w:t>
            </w:r>
          </w:p>
        </w:tc>
      </w:tr>
      <w:tr w:rsidR="00AF24C4" w:rsidTr="00AF24C4">
        <w:tc>
          <w:tcPr>
            <w:tcW w:w="0" w:type="auto"/>
          </w:tcPr>
          <w:p w:rsidR="00AF24C4" w:rsidRPr="00036406" w:rsidRDefault="00036406" w:rsidP="007030FC">
            <w:pPr>
              <w:rPr>
                <w:b/>
                <w:i/>
                <w:sz w:val="28"/>
                <w:szCs w:val="28"/>
              </w:rPr>
            </w:pPr>
            <w:r>
              <w:rPr>
                <w:b/>
                <w:i/>
                <w:sz w:val="28"/>
                <w:szCs w:val="28"/>
              </w:rPr>
              <w:t>Note</w:t>
            </w:r>
          </w:p>
        </w:tc>
        <w:tc>
          <w:tcPr>
            <w:tcW w:w="0" w:type="auto"/>
          </w:tcPr>
          <w:p w:rsidR="00AF24C4" w:rsidRDefault="00CE3561" w:rsidP="007030FC">
            <w:pPr>
              <w:rPr>
                <w:sz w:val="24"/>
                <w:szCs w:val="24"/>
              </w:rPr>
            </w:pPr>
            <w:r>
              <w:rPr>
                <w:sz w:val="24"/>
                <w:szCs w:val="24"/>
              </w:rPr>
              <w:t xml:space="preserve">Accepts Medicaid for </w:t>
            </w:r>
          </w:p>
          <w:p w:rsidR="00CE3561" w:rsidRDefault="00CE3561" w:rsidP="007030FC">
            <w:pPr>
              <w:rPr>
                <w:sz w:val="24"/>
                <w:szCs w:val="24"/>
              </w:rPr>
            </w:pPr>
            <w:r>
              <w:rPr>
                <w:sz w:val="24"/>
                <w:szCs w:val="24"/>
              </w:rPr>
              <w:t>well child care</w:t>
            </w:r>
          </w:p>
        </w:tc>
        <w:tc>
          <w:tcPr>
            <w:tcW w:w="0" w:type="auto"/>
          </w:tcPr>
          <w:p w:rsidR="00AF24C4" w:rsidRDefault="00AF24C4" w:rsidP="007030FC">
            <w:pPr>
              <w:rPr>
                <w:sz w:val="24"/>
                <w:szCs w:val="24"/>
              </w:rPr>
            </w:pPr>
          </w:p>
        </w:tc>
        <w:tc>
          <w:tcPr>
            <w:tcW w:w="0" w:type="auto"/>
          </w:tcPr>
          <w:p w:rsidR="00AF24C4" w:rsidRDefault="00291B05" w:rsidP="007030FC">
            <w:pPr>
              <w:rPr>
                <w:sz w:val="24"/>
                <w:szCs w:val="24"/>
              </w:rPr>
            </w:pPr>
            <w:r>
              <w:rPr>
                <w:sz w:val="24"/>
                <w:szCs w:val="24"/>
              </w:rPr>
              <w:t>Accepts Medicaid for</w:t>
            </w:r>
          </w:p>
          <w:p w:rsidR="00291B05" w:rsidRDefault="00291B05" w:rsidP="007030FC">
            <w:pPr>
              <w:rPr>
                <w:sz w:val="24"/>
                <w:szCs w:val="24"/>
              </w:rPr>
            </w:pPr>
            <w:r>
              <w:rPr>
                <w:sz w:val="24"/>
                <w:szCs w:val="24"/>
              </w:rPr>
              <w:t>well child care</w:t>
            </w:r>
          </w:p>
        </w:tc>
      </w:tr>
    </w:tbl>
    <w:p w:rsidR="00AF24C4" w:rsidRDefault="00AF24C4" w:rsidP="007030FC">
      <w:pPr>
        <w:rPr>
          <w:sz w:val="24"/>
          <w:szCs w:val="24"/>
        </w:rPr>
      </w:pPr>
    </w:p>
    <w:p w:rsidR="001E0A35" w:rsidRDefault="001E0A35" w:rsidP="007030FC">
      <w:pPr>
        <w:rPr>
          <w:sz w:val="24"/>
          <w:szCs w:val="24"/>
        </w:rPr>
      </w:pPr>
    </w:p>
    <w:p w:rsidR="001E0A35" w:rsidRPr="007030FC" w:rsidRDefault="001E0A35" w:rsidP="007030FC">
      <w:pPr>
        <w:rPr>
          <w:sz w:val="24"/>
          <w:szCs w:val="24"/>
        </w:rPr>
      </w:pPr>
    </w:p>
    <w:sectPr w:rsidR="001E0A35" w:rsidRPr="007030FC" w:rsidSect="00510B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B9" w:rsidRDefault="003223B9" w:rsidP="00510B46">
      <w:pPr>
        <w:spacing w:after="0" w:line="240" w:lineRule="auto"/>
      </w:pPr>
      <w:r>
        <w:separator/>
      </w:r>
    </w:p>
  </w:endnote>
  <w:endnote w:type="continuationSeparator" w:id="0">
    <w:p w:rsidR="003223B9" w:rsidRDefault="003223B9" w:rsidP="0051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B9" w:rsidRDefault="003223B9" w:rsidP="00510B46">
      <w:pPr>
        <w:spacing w:after="0" w:line="240" w:lineRule="auto"/>
      </w:pPr>
      <w:r>
        <w:separator/>
      </w:r>
    </w:p>
  </w:footnote>
  <w:footnote w:type="continuationSeparator" w:id="0">
    <w:p w:rsidR="003223B9" w:rsidRDefault="003223B9" w:rsidP="00510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6CE"/>
    <w:multiLevelType w:val="hybridMultilevel"/>
    <w:tmpl w:val="7BD8B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497260"/>
    <w:multiLevelType w:val="hybridMultilevel"/>
    <w:tmpl w:val="321840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55"/>
    <w:rsid w:val="00036406"/>
    <w:rsid w:val="00085261"/>
    <w:rsid w:val="00095E99"/>
    <w:rsid w:val="000A5EDC"/>
    <w:rsid w:val="00183B97"/>
    <w:rsid w:val="001B6EB2"/>
    <w:rsid w:val="001E0A35"/>
    <w:rsid w:val="00291B05"/>
    <w:rsid w:val="002C4577"/>
    <w:rsid w:val="003223B9"/>
    <w:rsid w:val="004D2E41"/>
    <w:rsid w:val="00510AC8"/>
    <w:rsid w:val="00510B46"/>
    <w:rsid w:val="00566C84"/>
    <w:rsid w:val="00590D1F"/>
    <w:rsid w:val="00660A75"/>
    <w:rsid w:val="007030FC"/>
    <w:rsid w:val="00813334"/>
    <w:rsid w:val="00825E2F"/>
    <w:rsid w:val="008309DC"/>
    <w:rsid w:val="00A468DF"/>
    <w:rsid w:val="00AF24C4"/>
    <w:rsid w:val="00B34A8D"/>
    <w:rsid w:val="00B40365"/>
    <w:rsid w:val="00B56555"/>
    <w:rsid w:val="00C3027A"/>
    <w:rsid w:val="00CD6B04"/>
    <w:rsid w:val="00CE3561"/>
    <w:rsid w:val="00D71A32"/>
    <w:rsid w:val="00DB5F08"/>
    <w:rsid w:val="00DD689E"/>
    <w:rsid w:val="00EC597E"/>
    <w:rsid w:val="00ED5427"/>
    <w:rsid w:val="00F1208E"/>
    <w:rsid w:val="00FD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77"/>
    <w:pPr>
      <w:ind w:left="720"/>
      <w:contextualSpacing/>
    </w:pPr>
  </w:style>
  <w:style w:type="table" w:styleId="TableGrid">
    <w:name w:val="Table Grid"/>
    <w:basedOn w:val="TableNormal"/>
    <w:uiPriority w:val="59"/>
    <w:rsid w:val="00AF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F1208E"/>
    <w:pPr>
      <w:spacing w:before="100" w:beforeAutospacing="1" w:after="100" w:afterAutospacing="1" w:line="240" w:lineRule="auto"/>
    </w:pPr>
    <w:rPr>
      <w:rFonts w:ascii="Verdana" w:eastAsia="Times New Roman" w:hAnsi="Verdana" w:cs="Times New Roman"/>
      <w:color w:val="333333"/>
      <w:sz w:val="17"/>
      <w:szCs w:val="17"/>
    </w:rPr>
  </w:style>
  <w:style w:type="paragraph" w:customStyle="1" w:styleId="boldgrey">
    <w:name w:val="boldgrey"/>
    <w:basedOn w:val="Normal"/>
    <w:rsid w:val="00F1208E"/>
    <w:pPr>
      <w:spacing w:before="100" w:beforeAutospacing="1" w:after="100" w:afterAutospacing="1" w:line="240" w:lineRule="auto"/>
    </w:pPr>
    <w:rPr>
      <w:rFonts w:ascii="Verdana" w:eastAsia="Times New Roman" w:hAnsi="Verdana" w:cs="Times New Roman"/>
      <w:b/>
      <w:bCs/>
      <w:color w:val="333333"/>
      <w:sz w:val="17"/>
      <w:szCs w:val="17"/>
    </w:rPr>
  </w:style>
  <w:style w:type="paragraph" w:styleId="Header">
    <w:name w:val="header"/>
    <w:basedOn w:val="Normal"/>
    <w:link w:val="HeaderChar"/>
    <w:uiPriority w:val="99"/>
    <w:unhideWhenUsed/>
    <w:rsid w:val="00510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B46"/>
  </w:style>
  <w:style w:type="paragraph" w:styleId="Footer">
    <w:name w:val="footer"/>
    <w:basedOn w:val="Normal"/>
    <w:link w:val="FooterChar"/>
    <w:uiPriority w:val="99"/>
    <w:unhideWhenUsed/>
    <w:rsid w:val="0051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B46"/>
  </w:style>
  <w:style w:type="paragraph" w:styleId="BalloonText">
    <w:name w:val="Balloon Text"/>
    <w:basedOn w:val="Normal"/>
    <w:link w:val="BalloonTextChar"/>
    <w:uiPriority w:val="99"/>
    <w:semiHidden/>
    <w:unhideWhenUsed/>
    <w:rsid w:val="00EC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77"/>
    <w:pPr>
      <w:ind w:left="720"/>
      <w:contextualSpacing/>
    </w:pPr>
  </w:style>
  <w:style w:type="table" w:styleId="TableGrid">
    <w:name w:val="Table Grid"/>
    <w:basedOn w:val="TableNormal"/>
    <w:uiPriority w:val="59"/>
    <w:rsid w:val="00AF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F1208E"/>
    <w:pPr>
      <w:spacing w:before="100" w:beforeAutospacing="1" w:after="100" w:afterAutospacing="1" w:line="240" w:lineRule="auto"/>
    </w:pPr>
    <w:rPr>
      <w:rFonts w:ascii="Verdana" w:eastAsia="Times New Roman" w:hAnsi="Verdana" w:cs="Times New Roman"/>
      <w:color w:val="333333"/>
      <w:sz w:val="17"/>
      <w:szCs w:val="17"/>
    </w:rPr>
  </w:style>
  <w:style w:type="paragraph" w:customStyle="1" w:styleId="boldgrey">
    <w:name w:val="boldgrey"/>
    <w:basedOn w:val="Normal"/>
    <w:rsid w:val="00F1208E"/>
    <w:pPr>
      <w:spacing w:before="100" w:beforeAutospacing="1" w:after="100" w:afterAutospacing="1" w:line="240" w:lineRule="auto"/>
    </w:pPr>
    <w:rPr>
      <w:rFonts w:ascii="Verdana" w:eastAsia="Times New Roman" w:hAnsi="Verdana" w:cs="Times New Roman"/>
      <w:b/>
      <w:bCs/>
      <w:color w:val="333333"/>
      <w:sz w:val="17"/>
      <w:szCs w:val="17"/>
    </w:rPr>
  </w:style>
  <w:style w:type="paragraph" w:styleId="Header">
    <w:name w:val="header"/>
    <w:basedOn w:val="Normal"/>
    <w:link w:val="HeaderChar"/>
    <w:uiPriority w:val="99"/>
    <w:unhideWhenUsed/>
    <w:rsid w:val="00510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B46"/>
  </w:style>
  <w:style w:type="paragraph" w:styleId="Footer">
    <w:name w:val="footer"/>
    <w:basedOn w:val="Normal"/>
    <w:link w:val="FooterChar"/>
    <w:uiPriority w:val="99"/>
    <w:unhideWhenUsed/>
    <w:rsid w:val="0051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B46"/>
  </w:style>
  <w:style w:type="paragraph" w:styleId="BalloonText">
    <w:name w:val="Balloon Text"/>
    <w:basedOn w:val="Normal"/>
    <w:link w:val="BalloonTextChar"/>
    <w:uiPriority w:val="99"/>
    <w:semiHidden/>
    <w:unhideWhenUsed/>
    <w:rsid w:val="00EC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D9CD-EF1A-4331-83CE-2624C726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Shaver, Denise</dc:creator>
  <cp:lastModifiedBy>Shaver, Denise</cp:lastModifiedBy>
  <cp:revision>2</cp:revision>
  <dcterms:created xsi:type="dcterms:W3CDTF">2016-11-15T19:06:00Z</dcterms:created>
  <dcterms:modified xsi:type="dcterms:W3CDTF">2016-11-15T19:06:00Z</dcterms:modified>
</cp:coreProperties>
</file>